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5F09A6" w14:paraId="7B5CAEB5" wp14:textId="373309CE">
      <w:pPr>
        <w:pStyle w:val="Normal"/>
        <w:rPr>
          <w:rFonts w:ascii="Calibri" w:hAnsi="Calibri" w:eastAsia="Calibri" w:cs="Calibri"/>
          <w:noProof w:val="0"/>
          <w:sz w:val="22"/>
          <w:szCs w:val="22"/>
          <w:lang w:val="nl-NL"/>
        </w:rPr>
      </w:pPr>
      <w:r w:rsidRPr="7561743E" w:rsidR="02F14F6A">
        <w:rPr>
          <w:rFonts w:ascii="Calibri" w:hAnsi="Calibri" w:eastAsia="Calibri" w:cs="Calibri"/>
          <w:b w:val="1"/>
          <w:bCs w:val="1"/>
          <w:i w:val="0"/>
          <w:iCs w:val="0"/>
          <w:caps w:val="0"/>
          <w:smallCaps w:val="0"/>
          <w:noProof w:val="0"/>
          <w:color w:val="000000" w:themeColor="text1" w:themeTint="FF" w:themeShade="FF"/>
          <w:sz w:val="22"/>
          <w:szCs w:val="22"/>
          <w:lang w:val="nl-NL"/>
        </w:rPr>
        <w:t>Huishoudelijk reglement bewonersplatform</w:t>
      </w:r>
      <w:r>
        <w:br/>
      </w:r>
      <w:r>
        <w:br/>
      </w:r>
      <w:r w:rsidRPr="7561743E" w:rsidR="02F14F6A">
        <w:rPr>
          <w:rFonts w:ascii="Calibri" w:hAnsi="Calibri" w:eastAsia="Calibri" w:cs="Calibri"/>
          <w:b w:val="1"/>
          <w:bCs w:val="1"/>
          <w:i w:val="0"/>
          <w:iCs w:val="0"/>
          <w:caps w:val="0"/>
          <w:smallCaps w:val="0"/>
          <w:noProof w:val="0"/>
          <w:color w:val="000000" w:themeColor="text1" w:themeTint="FF" w:themeShade="FF"/>
          <w:sz w:val="22"/>
          <w:szCs w:val="22"/>
          <w:lang w:val="nl-NL"/>
        </w:rPr>
        <w:t xml:space="preserve">1. Kernopdrachten van het bewonersplatform: </w:t>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mensen samenbrengen en dialoog organiseren rond items, knopen en uitdagingen op</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dorps- of wijkniveau;</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de sociale binding binnen het dorp bevorderen;</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ontmoeting stimuleren, kan door middel van samenwerking met het lokale netwerk van</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verenigingen en handelaars of door zelf initiatieven te nemen;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meebouwen aan een netwerk en een draagvlak in het dorp;</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knopen, uitdagingen, energie, talenten en competenties </w:t>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dete</w:t>
      </w:r>
      <w:r w:rsidRPr="7561743E" w:rsidR="170DE6DF">
        <w:rPr>
          <w:rFonts w:ascii="Calibri" w:hAnsi="Calibri" w:eastAsia="Calibri" w:cs="Calibri"/>
          <w:b w:val="0"/>
          <w:bCs w:val="0"/>
          <w:i w:val="0"/>
          <w:iCs w:val="0"/>
          <w:caps w:val="0"/>
          <w:smallCaps w:val="0"/>
          <w:noProof w:val="0"/>
          <w:color w:val="000000" w:themeColor="text1" w:themeTint="FF" w:themeShade="FF"/>
          <w:sz w:val="22"/>
          <w:szCs w:val="22"/>
          <w:lang w:val="nl-NL"/>
        </w:rPr>
        <w:t>c</w:t>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teren</w:t>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bewoners uitnodigen om deel te nemen aan een dorps- of wijkraad en hen actief betrekken bij</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dorpsbeleid;</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een visie op dorpsniveau ontwikkelen over dorps- of </w:t>
      </w:r>
      <w:proofErr w:type="spell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wijkgebonden</w:t>
      </w:r>
      <w:proofErr w:type="spell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thema’s die bijdragen tot een</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optimalere leefbaarheid;</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faciliteren van dialoog, samenwerking en partnerschap tussen burgers en lokaal bestuur;</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adviseren en argumenten aanbrengen voor het lokaal bestuur proactief en op vraag; over dorps</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gram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en</w:t>
      </w:r>
      <w:proofErr w:type="gram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spell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wijkgebonden</w:t>
      </w:r>
      <w:proofErr w:type="spell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thema’s. </w:t>
      </w:r>
      <w:r>
        <w:br/>
      </w:r>
      <w:r>
        <w:br/>
      </w:r>
      <w:r>
        <w:br/>
      </w:r>
      <w:r w:rsidRPr="7561743E" w:rsidR="02F14F6A">
        <w:rPr>
          <w:rFonts w:ascii="Calibri" w:hAnsi="Calibri" w:eastAsia="Calibri" w:cs="Calibri"/>
          <w:b w:val="1"/>
          <w:bCs w:val="1"/>
          <w:i w:val="0"/>
          <w:iCs w:val="0"/>
          <w:caps w:val="0"/>
          <w:smallCaps w:val="0"/>
          <w:noProof w:val="0"/>
          <w:color w:val="000000" w:themeColor="text1" w:themeTint="FF" w:themeShade="FF"/>
          <w:sz w:val="22"/>
          <w:szCs w:val="22"/>
          <w:lang w:val="nl-NL"/>
        </w:rPr>
        <w:t>2. Concrete werking van het bewonersplatform</w:t>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Een bewonersplatform neemt minimaal volgende taken op: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het kenbaar maken van de overlegdata en activiteiten binnen de eigen werking, die van het lokaal</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bestuur en indien relevant ook van andere verenigingen, zowel mondeling, op papier als  digitaal;</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het opstellen van de agenda van de vergaderingen;</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het kenbaar maken van de agenda via verschillende kanalen;</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leiden van de regelmatige vergaderingen;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het opmaken van de verslagen van de vergaderingen;</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publiceren van de korte verslagen, zowel op papier als digitaal;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terugkoppelen van verslagen naar het lokaal bestuur;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bijhouden van een kasboek en de ledenlijst van het dagelijks bestuur. </w:t>
      </w:r>
      <w:r>
        <w:br/>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Het bewonersplatform is zelfsturend en autonoom en bepaalt zelf de agenda en het ritme van haar werking:</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Het bewonersplatform is open, toegankelijk en aanspreekbaar.</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Iedere inwoner of gebruiker van het dorp of de wijk kan een dorps- of wijkraad bijwonen om</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gram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gehoord</w:t>
      </w:r>
      <w:proofErr w:type="gram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te worden of een inbreng te hebben.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Bewoners kunnen vragen en voorstellen doen die een directe impact hebben op de leefbaarheid</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gram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en</w:t>
      </w:r>
      <w:proofErr w:type="gram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de kwaliteit van het dorpswelzijn verhogen.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Transparantie en heldere communicatie zijn hierbij belangrijke randvoorwaarden.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bewonersplatform beslist zelf welke instrumenten het hiervoor inzet.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Het bewonersplatform bepaalt zelf aan welke kernopdrachten de leden hun beschikbare tijd en</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gram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energie</w:t>
      </w:r>
      <w:proofErr w:type="gram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besteden. Het zijn de lokale behoeften en noden die leiden tot maatwerk.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Het bewonersplatform kan werkgroepen oprichten rond één of meerdere specifieke thema’s die</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gram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als</w:t>
      </w:r>
      <w:proofErr w:type="gram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prioritair worden ervaren en een tijdelijk verhoogde inzet vergen.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Dit stelt dorps- en wijkbewoners tevens in de gelegenheid een kort engagement op te</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gram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nemen</w:t>
      </w:r>
      <w:proofErr w:type="gram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rond een specifiek thema. Daardoor kan elke inwoner van het dorp of de wijk te allen tijde</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gramStart"/>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in</w:t>
      </w:r>
      <w:proofErr w:type="gramEnd"/>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en uitstappen in de werking van het bewonersplatform. </w:t>
      </w:r>
      <w:r>
        <w:br/>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Het bijwonen van een bewonersvergadering vraagt de volgende ingesteldheid: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een constructieve houding ten aanzien van het stadsbestuur en het bewonersplatform;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een respectvolle omgang en begrip voor de mening van een ander;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oog hebben voor wat er leeft in het dorp, rekening houdend met specifieke behoeften;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een neutraal en niet partijpolitiek gebonden standpunt. </w:t>
      </w:r>
      <w:r>
        <w:br/>
      </w:r>
      <w:r>
        <w:br/>
      </w:r>
      <w:r w:rsidRPr="7561743E" w:rsidR="02F14F6A">
        <w:rPr>
          <w:rFonts w:ascii="Calibri" w:hAnsi="Calibri" w:eastAsia="Calibri" w:cs="Calibri"/>
          <w:b w:val="1"/>
          <w:bCs w:val="1"/>
          <w:i w:val="0"/>
          <w:iCs w:val="0"/>
          <w:caps w:val="0"/>
          <w:smallCaps w:val="0"/>
          <w:noProof w:val="0"/>
          <w:color w:val="000000" w:themeColor="text1" w:themeTint="FF" w:themeShade="FF"/>
          <w:sz w:val="22"/>
          <w:szCs w:val="22"/>
          <w:lang w:val="nl-NL"/>
        </w:rPr>
        <w:t>3. Samenstelling en rechtsstructuur van het bewonersplatform</w:t>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Het bewonersplatform is vrij in de keuze van de juridische rechtsvorm. Bij deze keuze dient het bewonersplatform voor- en nadelen zorgvuldig af te wegen, afhankelijk van de doelstellingen, dagelijkse werking en mogelijke risico’s. Onder zijn leden benoemt het bewonersplatform een voorzitter, eventueel een ondervoorzitter, een secretaris en een penningmeester. Deze garanderen een vlotte, regelmatige en goede werking én communiceren met het lokaal bestuur.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Politieke mandatarissen kunnen geen deel uitmaken van een bewonersplatform.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Kandidaat-mandatarissen kunnen geen bestuursfunctie uitoefenen tijdens de sperperiode voor de verkiezingen.</w:t>
      </w:r>
      <w:r>
        <w:br/>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Bij lokale verkiezingen geldt het Lokaal en Provinciaal Kiesdecreet, dat de sperperiode definieert als de periode van 1 juli van een verkiezingsjaar tot en met de dag van de verkiezingen of, in geval van buitengewone verkiezingen, van de dag van de oproeping van de kiezers tot en met de dag van de verkiezingen. </w:t>
      </w:r>
      <w:r>
        <w:br/>
      </w:r>
      <w:r w:rsidRPr="7561743E" w:rsidR="02F14F6A">
        <w:rPr>
          <w:rFonts w:ascii="Calibri" w:hAnsi="Calibri" w:eastAsia="Calibri" w:cs="Calibri"/>
          <w:b w:val="0"/>
          <w:bCs w:val="0"/>
          <w:i w:val="0"/>
          <w:iCs w:val="0"/>
          <w:caps w:val="0"/>
          <w:smallCaps w:val="0"/>
          <w:noProof w:val="0"/>
          <w:color w:val="000000" w:themeColor="text1" w:themeTint="FF" w:themeShade="FF"/>
          <w:sz w:val="22"/>
          <w:szCs w:val="22"/>
          <w:lang w:val="nl-NL"/>
        </w:rPr>
        <w:t>Alles wat niet in deze overeenkomst staat, kan op lokaal niveau én op maat van het dorp of de wijk vastgelegd worden in het huishoudelijk reglement, een afsprakennota of de VZW-statuten. Er zijn VZW-statuten op maat van een bewonersplatform verkrijgbaar bij de Vlaamse Vereniging Dorpsbelangen.</w:t>
      </w:r>
    </w:p>
    <w:sectPr>
      <w:pgSz w:w="11906" w:h="16838" w:orient="portrait"/>
      <w:pgMar w:top="1440" w:right="1440" w:bottom="1440" w:left="1440" w:header="708" w:footer="708" w:gutter="0"/>
      <w:cols w:space="708"/>
      <w:docGrid w:linePitch="360"/>
      <w:headerReference w:type="default" r:id="R78c367fbbf7747ad"/>
      <w:footerReference w:type="default" r:id="R6bf8abd8276d4d0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61743E" w:rsidTr="7561743E" w14:paraId="356EA151">
      <w:trPr>
        <w:trHeight w:val="300"/>
      </w:trPr>
      <w:tc>
        <w:tcPr>
          <w:tcW w:w="3005" w:type="dxa"/>
          <w:tcMar/>
        </w:tcPr>
        <w:p w:rsidR="7561743E" w:rsidP="7561743E" w:rsidRDefault="7561743E" w14:paraId="4F9245C3" w14:textId="1766B3DC">
          <w:pPr>
            <w:pStyle w:val="Header"/>
            <w:bidi w:val="0"/>
            <w:ind w:left="-115"/>
            <w:jc w:val="left"/>
          </w:pPr>
        </w:p>
      </w:tc>
      <w:tc>
        <w:tcPr>
          <w:tcW w:w="3005" w:type="dxa"/>
          <w:tcMar/>
        </w:tcPr>
        <w:p w:rsidR="7561743E" w:rsidP="7561743E" w:rsidRDefault="7561743E" w14:paraId="2B7EBFE2" w14:textId="08C617DF">
          <w:pPr>
            <w:pStyle w:val="Header"/>
            <w:bidi w:val="0"/>
            <w:jc w:val="center"/>
          </w:pPr>
        </w:p>
      </w:tc>
      <w:tc>
        <w:tcPr>
          <w:tcW w:w="3005" w:type="dxa"/>
          <w:tcMar/>
        </w:tcPr>
        <w:p w:rsidR="7561743E" w:rsidP="7561743E" w:rsidRDefault="7561743E" w14:paraId="4335A292" w14:textId="46ED5EAB">
          <w:pPr>
            <w:pStyle w:val="Header"/>
            <w:bidi w:val="0"/>
            <w:ind w:right="-115"/>
            <w:jc w:val="right"/>
          </w:pPr>
          <w:r>
            <w:fldChar w:fldCharType="begin"/>
          </w:r>
          <w:r>
            <w:instrText xml:space="preserve">PAGE</w:instrText>
          </w:r>
          <w:r>
            <w:fldChar w:fldCharType="separate"/>
          </w:r>
          <w:r>
            <w:fldChar w:fldCharType="end"/>
          </w:r>
        </w:p>
      </w:tc>
    </w:tr>
  </w:tbl>
  <w:p w:rsidR="7561743E" w:rsidP="7561743E" w:rsidRDefault="7561743E" w14:paraId="2EDA258E" w14:textId="002803F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61743E" w:rsidTr="7561743E" w14:paraId="2CFDA088">
      <w:trPr>
        <w:trHeight w:val="300"/>
      </w:trPr>
      <w:tc>
        <w:tcPr>
          <w:tcW w:w="3005" w:type="dxa"/>
          <w:tcMar/>
        </w:tcPr>
        <w:p w:rsidR="7561743E" w:rsidP="7561743E" w:rsidRDefault="7561743E" w14:paraId="2B4BD152" w14:textId="4663FF84">
          <w:pPr>
            <w:pStyle w:val="Header"/>
            <w:bidi w:val="0"/>
            <w:ind w:left="-115"/>
            <w:jc w:val="left"/>
          </w:pPr>
        </w:p>
      </w:tc>
      <w:tc>
        <w:tcPr>
          <w:tcW w:w="3005" w:type="dxa"/>
          <w:tcMar/>
        </w:tcPr>
        <w:p w:rsidR="7561743E" w:rsidP="7561743E" w:rsidRDefault="7561743E" w14:paraId="5ABA5743" w14:textId="78EB073E">
          <w:pPr>
            <w:pStyle w:val="Header"/>
            <w:bidi w:val="0"/>
            <w:jc w:val="center"/>
          </w:pPr>
        </w:p>
      </w:tc>
      <w:tc>
        <w:tcPr>
          <w:tcW w:w="3005" w:type="dxa"/>
          <w:tcMar/>
        </w:tcPr>
        <w:p w:rsidR="7561743E" w:rsidP="7561743E" w:rsidRDefault="7561743E" w14:paraId="0142A832" w14:textId="1D7762FB">
          <w:pPr>
            <w:pStyle w:val="Header"/>
            <w:bidi w:val="0"/>
            <w:ind w:right="-115"/>
            <w:jc w:val="right"/>
          </w:pPr>
        </w:p>
      </w:tc>
    </w:tr>
  </w:tbl>
  <w:p w:rsidR="7561743E" w:rsidP="7561743E" w:rsidRDefault="7561743E" w14:paraId="2EB0E080" w14:textId="0695A14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115D8F"/>
    <w:rsid w:val="02F14F6A"/>
    <w:rsid w:val="09B8EFEF"/>
    <w:rsid w:val="170DE6DF"/>
    <w:rsid w:val="172C277D"/>
    <w:rsid w:val="465F09A6"/>
    <w:rsid w:val="52115D8F"/>
    <w:rsid w:val="64DE4602"/>
    <w:rsid w:val="75617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5D8F"/>
  <w15:chartTrackingRefBased/>
  <w15:docId w15:val="{ED507FD6-D853-4AE5-BE7B-7F33E160FF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8c367fbbf7747ad" /><Relationship Type="http://schemas.openxmlformats.org/officeDocument/2006/relationships/footer" Target="footer.xml" Id="R6bf8abd8276d4d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93D06546D844497668A3EF1BB320B" ma:contentTypeVersion="15" ma:contentTypeDescription="Een nieuw document maken." ma:contentTypeScope="" ma:versionID="51d12b826006a2221bf109947efd86fc">
  <xsd:schema xmlns:xsd="http://www.w3.org/2001/XMLSchema" xmlns:xs="http://www.w3.org/2001/XMLSchema" xmlns:p="http://schemas.microsoft.com/office/2006/metadata/properties" xmlns:ns2="6ca141b3-5500-4f1b-9f83-f0a04d588c1b" xmlns:ns3="02b8e361-40df-4eda-a8e8-6e79ead5f390" targetNamespace="http://schemas.microsoft.com/office/2006/metadata/properties" ma:root="true" ma:fieldsID="b46ec9a35370f6018feba52d139e06ee" ns2:_="" ns3:_="">
    <xsd:import namespace="6ca141b3-5500-4f1b-9f83-f0a04d588c1b"/>
    <xsd:import namespace="02b8e361-40df-4eda-a8e8-6e79ead5f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41b3-5500-4f1b-9f83-f0a04d588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64bb8cb-cc79-4860-8a32-892b496841e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8e361-40df-4eda-a8e8-6e79ead5f39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29e9a4-dcfc-4e94-b1f7-c3d81764b2ff}" ma:internalName="TaxCatchAll" ma:showField="CatchAllData" ma:web="02b8e361-40df-4eda-a8e8-6e79ead5f3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ca141b3-5500-4f1b-9f83-f0a04d588c1b" xsi:nil="true"/>
    <TaxCatchAll xmlns="02b8e361-40df-4eda-a8e8-6e79ead5f390" xsi:nil="true"/>
    <lcf76f155ced4ddcb4097134ff3c332f xmlns="6ca141b3-5500-4f1b-9f83-f0a04d588c1b">
      <Terms xmlns="http://schemas.microsoft.com/office/infopath/2007/PartnerControls"/>
    </lcf76f155ced4ddcb4097134ff3c332f>
    <SharedWithUsers xmlns="02b8e361-40df-4eda-a8e8-6e79ead5f390">
      <UserInfo>
        <DisplayName/>
        <AccountId xsi:nil="true"/>
        <AccountType/>
      </UserInfo>
    </SharedWithUsers>
  </documentManagement>
</p:properties>
</file>

<file path=customXml/itemProps1.xml><?xml version="1.0" encoding="utf-8"?>
<ds:datastoreItem xmlns:ds="http://schemas.openxmlformats.org/officeDocument/2006/customXml" ds:itemID="{9466786A-A025-4C54-91C0-4F697F7E9D94}"/>
</file>

<file path=customXml/itemProps2.xml><?xml version="1.0" encoding="utf-8"?>
<ds:datastoreItem xmlns:ds="http://schemas.openxmlformats.org/officeDocument/2006/customXml" ds:itemID="{F5C8B71F-9ADB-4311-AF91-957B9EBE041B}"/>
</file>

<file path=customXml/itemProps3.xml><?xml version="1.0" encoding="utf-8"?>
<ds:datastoreItem xmlns:ds="http://schemas.openxmlformats.org/officeDocument/2006/customXml" ds:itemID="{9725CB9F-9DAD-41B2-9E65-D881F9AA83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Lippens</dc:creator>
  <cp:keywords/>
  <dc:description/>
  <cp:lastModifiedBy>Maarten Lippens</cp:lastModifiedBy>
  <dcterms:created xsi:type="dcterms:W3CDTF">2022-12-26T07:50:24Z</dcterms:created>
  <dcterms:modified xsi:type="dcterms:W3CDTF">2022-12-26T08:16:45Z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0x01010044793D06546D844497668A3EF1BB320B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